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b/>
          <w:sz w:val="40"/>
        </w:rPr>
        <w:t>Candidate screening notes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6D3CE"/>
          <w:left w:val="single" w:sz="4" w:color="D6D3CE"/>
          <w:bottom w:val="single" w:sz="4" w:color="D6D3CE"/>
          <w:right w:val="single" w:sz="4" w:color="D6D3CE"/>
          <w:insideH w:val="single" w:sz="4" w:color="D6D3CE"/>
          <w:insideV w:val="single" w:sz="4" w:color="D6D3CE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759"/>
        <w:gridCol w:w="4759"/>
      </w:tblGrid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Candidate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Role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Date &amp; time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Recruiter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Contact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1134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Current role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58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Experience highlights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90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Why moving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90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Looking for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62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Salary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510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Notice period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62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Location &amp; setup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62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Other processes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62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Next steps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02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My read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351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Outcome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</w:tbl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Candidate screening notes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